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</w:t>
      </w:r>
      <w:r>
        <w:rPr>
          <w:rFonts w:ascii="Times New Roman" w:eastAsia="Times New Roman" w:hAnsi="Times New Roman" w:cs="Times New Roman"/>
          <w:sz w:val="25"/>
          <w:szCs w:val="25"/>
        </w:rPr>
        <w:t>ЕШЕНИЕ</w:t>
      </w:r>
    </w:p>
    <w:p>
      <w:pPr>
        <w:widowControl w:val="0"/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(резолютивная часть)</w:t>
      </w:r>
    </w:p>
    <w:p>
      <w:pPr>
        <w:widowControl w:val="0"/>
        <w:spacing w:before="0" w:after="0"/>
        <w:ind w:firstLine="567"/>
        <w:jc w:val="center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сентября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</w:p>
    <w:p>
      <w:pPr>
        <w:widowControl w:val="0"/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 судебного участка №3 Ханты-Мансийского судебного района Ханты-Мансийского автономного округа - Югры Миненко Ю.Б.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секретаре судебных заседаний </w:t>
      </w:r>
      <w:r>
        <w:rPr>
          <w:rFonts w:ascii="Times New Roman" w:eastAsia="Times New Roman" w:hAnsi="Times New Roman" w:cs="Times New Roman"/>
          <w:sz w:val="25"/>
          <w:szCs w:val="25"/>
        </w:rPr>
        <w:t>Бекетовой Н.И.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  <w:sz w:val="25"/>
          <w:szCs w:val="25"/>
        </w:rPr>
        <w:t>№2-</w:t>
      </w:r>
      <w:r>
        <w:rPr>
          <w:rFonts w:ascii="Times New Roman" w:eastAsia="Times New Roman" w:hAnsi="Times New Roman" w:cs="Times New Roman"/>
          <w:sz w:val="25"/>
          <w:szCs w:val="25"/>
        </w:rPr>
        <w:t>2342</w:t>
      </w:r>
      <w:r>
        <w:rPr>
          <w:rFonts w:ascii="Times New Roman" w:eastAsia="Times New Roman" w:hAnsi="Times New Roman" w:cs="Times New Roman"/>
          <w:sz w:val="25"/>
          <w:szCs w:val="25"/>
        </w:rPr>
        <w:t>-2803</w:t>
      </w:r>
      <w:r>
        <w:rPr>
          <w:rFonts w:ascii="Times New Roman" w:eastAsia="Times New Roman" w:hAnsi="Times New Roman" w:cs="Times New Roman"/>
          <w:sz w:val="25"/>
          <w:szCs w:val="25"/>
        </w:rPr>
        <w:t>/2026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исковому заявлению </w:t>
      </w:r>
      <w:r>
        <w:rPr>
          <w:rFonts w:ascii="Times New Roman" w:eastAsia="Times New Roman" w:hAnsi="Times New Roman" w:cs="Times New Roman"/>
          <w:sz w:val="25"/>
          <w:szCs w:val="25"/>
        </w:rPr>
        <w:t>Румбинаса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Станислава Васильевича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 АО «Специализированный застройщик «Домостроительный комбинат-1»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взыскании </w:t>
      </w:r>
      <w:r>
        <w:rPr>
          <w:rFonts w:ascii="Times New Roman" w:eastAsia="Times New Roman" w:hAnsi="Times New Roman" w:cs="Times New Roman"/>
          <w:sz w:val="25"/>
          <w:szCs w:val="25"/>
        </w:rPr>
        <w:t>неустойки за просрочку передачи объекта долевого строительства,</w:t>
      </w:r>
    </w:p>
    <w:p>
      <w:pPr>
        <w:spacing w:before="0" w:after="0"/>
        <w:ind w:firstLine="709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 е ш и л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удовлетворить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частично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исковое </w:t>
      </w:r>
      <w:r>
        <w:rPr>
          <w:rFonts w:ascii="Times New Roman" w:eastAsia="Times New Roman" w:hAnsi="Times New Roman" w:cs="Times New Roman"/>
          <w:sz w:val="25"/>
          <w:szCs w:val="25"/>
        </w:rPr>
        <w:t>Румбинаса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Станислава Васильевича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>
        <w:rPr>
          <w:rStyle w:val="cat-PassportDatagrp-20rplc-9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УМВД России по ХМАО-Югре, код подразделения 850-002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 к АО «Специализированный застройщик «Домостроительный комбинат-1» (ИНН:8602058789)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взыскании </w:t>
      </w:r>
      <w:r>
        <w:rPr>
          <w:rFonts w:ascii="Times New Roman" w:eastAsia="Times New Roman" w:hAnsi="Times New Roman" w:cs="Times New Roman"/>
          <w:sz w:val="25"/>
          <w:szCs w:val="25"/>
        </w:rPr>
        <w:t>неустойки за просрочку передачи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объекта долевого строительства.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Взыскать с </w:t>
      </w:r>
      <w:r>
        <w:rPr>
          <w:rFonts w:ascii="Times New Roman" w:eastAsia="Times New Roman" w:hAnsi="Times New Roman" w:cs="Times New Roman"/>
          <w:sz w:val="25"/>
          <w:szCs w:val="25"/>
        </w:rPr>
        <w:t>АО «Специализированный застройщик «Домостроительный комбинат-1»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пользу </w:t>
      </w:r>
      <w:r>
        <w:rPr>
          <w:rFonts w:ascii="Times New Roman" w:eastAsia="Times New Roman" w:hAnsi="Times New Roman" w:cs="Times New Roman"/>
          <w:sz w:val="25"/>
          <w:szCs w:val="25"/>
        </w:rPr>
        <w:t>Румбинаса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Станислава Васильевича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денежные средства в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размере </w:t>
      </w:r>
      <w:r>
        <w:rPr>
          <w:rFonts w:ascii="Times New Roman" w:eastAsia="Times New Roman" w:hAnsi="Times New Roman" w:cs="Times New Roman"/>
          <w:sz w:val="25"/>
          <w:szCs w:val="25"/>
        </w:rPr>
        <w:t>13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230,00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>, в том числе: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600,0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руб. – </w:t>
      </w:r>
      <w:r>
        <w:rPr>
          <w:rFonts w:ascii="Times New Roman" w:eastAsia="Times New Roman" w:hAnsi="Times New Roman" w:cs="Times New Roman"/>
          <w:sz w:val="25"/>
          <w:szCs w:val="25"/>
        </w:rPr>
        <w:t>неустойка за просрочку передачи объекта строительства по договору ДДУ №ХМ/5/КБК 27.4.2024 за период с 01.01.2026 по 01.03.2026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000</w:t>
      </w:r>
      <w:r>
        <w:rPr>
          <w:rFonts w:ascii="Times New Roman" w:eastAsia="Times New Roman" w:hAnsi="Times New Roman" w:cs="Times New Roman"/>
          <w:sz w:val="25"/>
          <w:szCs w:val="25"/>
        </w:rPr>
        <w:t>,0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руб. – компенсация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морального вреда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630</w:t>
      </w:r>
      <w:r>
        <w:rPr>
          <w:rFonts w:ascii="Times New Roman" w:eastAsia="Times New Roman" w:hAnsi="Times New Roman" w:cs="Times New Roman"/>
          <w:sz w:val="25"/>
          <w:szCs w:val="25"/>
        </w:rPr>
        <w:t>,0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руб. –штраф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пор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ядке распределения судебных расходов взыскать с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АО «Специализированный застройщик «Домостроительный комбинат-1» в пользу </w:t>
      </w:r>
      <w:r>
        <w:rPr>
          <w:rFonts w:ascii="Times New Roman" w:eastAsia="Times New Roman" w:hAnsi="Times New Roman" w:cs="Times New Roman"/>
          <w:sz w:val="25"/>
          <w:szCs w:val="25"/>
        </w:rPr>
        <w:t>Румбинаса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Станислава Васильевича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расхо</w:t>
      </w:r>
      <w:r>
        <w:rPr>
          <w:rFonts w:ascii="Times New Roman" w:eastAsia="Times New Roman" w:hAnsi="Times New Roman" w:cs="Times New Roman"/>
          <w:sz w:val="25"/>
          <w:szCs w:val="25"/>
        </w:rPr>
        <w:t>ды на представителя в размере 15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000</w:t>
      </w:r>
      <w:r>
        <w:rPr>
          <w:rFonts w:ascii="Times New Roman" w:eastAsia="Times New Roman" w:hAnsi="Times New Roman" w:cs="Times New Roman"/>
          <w:sz w:val="25"/>
          <w:szCs w:val="25"/>
        </w:rPr>
        <w:t>,0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почтовые расходы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161,92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удовлетворении исковых требований о взыскании неустойки в размере 17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280 руб., компенсации морального вреда в размере 7000 руб., расходов на представителя в размере 5000 руб. и почтовых расходов в размере 291,52 руб. отказать.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Взыскать с </w:t>
      </w:r>
      <w:r>
        <w:rPr>
          <w:rFonts w:ascii="Times New Roman" w:eastAsia="Times New Roman" w:hAnsi="Times New Roman" w:cs="Times New Roman"/>
          <w:sz w:val="25"/>
          <w:szCs w:val="25"/>
        </w:rPr>
        <w:t>АО «Специализированный застройщик «Домостроительный комбинат-1»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пользу бюджета </w:t>
      </w:r>
      <w:r>
        <w:rPr>
          <w:rFonts w:ascii="Times New Roman" w:eastAsia="Times New Roman" w:hAnsi="Times New Roman" w:cs="Times New Roman"/>
          <w:sz w:val="25"/>
          <w:szCs w:val="25"/>
        </w:rPr>
        <w:t>государственную пошлину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размере 7000 руб., исходя из требований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имущественного </w:t>
      </w:r>
      <w:r>
        <w:rPr>
          <w:rFonts w:ascii="Times New Roman" w:eastAsia="Times New Roman" w:hAnsi="Times New Roman" w:cs="Times New Roman"/>
          <w:sz w:val="25"/>
          <w:szCs w:val="25"/>
        </w:rPr>
        <w:t>и неимущественного характера.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Решение может быть обжаловано в Ханты-Мансийский районный суд путем подачи жалобы мировому судье в течение месяца со дня принятия мировым судьей решения.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 может не составлять мотивированное решение суда по рассмотренному им делу.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widowControl w:val="0"/>
        <w:spacing w:before="0" w:after="0"/>
        <w:jc w:val="both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</w:t>
      </w:r>
      <w:r>
        <w:rPr>
          <w:rFonts w:ascii="Times New Roman" w:eastAsia="Times New Roman" w:hAnsi="Times New Roman" w:cs="Times New Roman"/>
          <w:sz w:val="25"/>
          <w:szCs w:val="25"/>
        </w:rPr>
        <w:t>Ю.Б.Миненко</w:t>
      </w:r>
    </w:p>
    <w:p>
      <w:pPr>
        <w:widowControl w:val="0"/>
        <w:spacing w:before="0" w:after="0"/>
        <w:jc w:val="both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</w:t>
      </w:r>
      <w:r>
        <w:rPr>
          <w:rFonts w:ascii="Times New Roman" w:eastAsia="Times New Roman" w:hAnsi="Times New Roman" w:cs="Times New Roman"/>
          <w:sz w:val="25"/>
          <w:szCs w:val="25"/>
        </w:rPr>
        <w:t>Ю.Б.Миненко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20rplc-9">
    <w:name w:val="cat-PassportData grp-20 rplc-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